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DF" w:rsidRDefault="009106DF" w:rsidP="009106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Bizning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vazifamiz</w:t>
      </w:r>
      <w:proofErr w:type="spellEnd"/>
    </w:p>
    <w:p w:rsidR="009106DF" w:rsidRDefault="009106DF" w:rsidP="009106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Toshkent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shahridagi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Turin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Politexnika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Universitetining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vazifalaridan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ta’limiy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ishlab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chiqarish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jarayonlari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hamkorligini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ta’minlash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mamlakatimiz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mashinasozlik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avtomobilsozlik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sohalarini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malakali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mutaxassislarni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tayyorlashdan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iboratdir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tashqari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taraqqiyotini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O’zbekistonda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innovatsiya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rivojlanishida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jadal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sur’atlar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ilgarilashini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ta’minlash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oliygohning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muhim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vazifalaridan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sanaladi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06DF" w:rsidRDefault="009106DF" w:rsidP="009106DF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06DF" w:rsidRPr="009106DF" w:rsidTr="009106DF">
        <w:tc>
          <w:tcPr>
            <w:tcW w:w="3190" w:type="dxa"/>
            <w:hideMark/>
          </w:tcPr>
          <w:p w:rsidR="009106DF" w:rsidRDefault="00910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40503E" wp14:editId="395325FA">
                  <wp:extent cx="993775" cy="62801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2" t="26050" r="69341" b="16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hideMark/>
          </w:tcPr>
          <w:p w:rsidR="009106DF" w:rsidRDefault="00910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E4BE4A" wp14:editId="7364E7E2">
                  <wp:extent cx="596265" cy="5886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23" t="15060" r="38811" b="6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hideMark/>
          </w:tcPr>
          <w:p w:rsidR="009106DF" w:rsidRDefault="00910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20C27D" wp14:editId="60D1F2C6">
                  <wp:extent cx="588645" cy="57277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10" t="14246" r="2718" b="6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6DF" w:rsidRPr="009106DF" w:rsidTr="009106DF">
        <w:tc>
          <w:tcPr>
            <w:tcW w:w="3190" w:type="dxa"/>
            <w:hideMark/>
          </w:tcPr>
          <w:p w:rsidR="009106DF" w:rsidRDefault="009106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TA’LIM</w:t>
            </w:r>
          </w:p>
          <w:p w:rsidR="009106DF" w:rsidRDefault="004F0535" w:rsidP="004F0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Oliy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ta’lim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farovon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mufaffaqiyatli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kelajak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uchun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kuchli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mustahkam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pillapoyadir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!</w:t>
            </w:r>
          </w:p>
        </w:tc>
        <w:tc>
          <w:tcPr>
            <w:tcW w:w="3190" w:type="dxa"/>
            <w:hideMark/>
          </w:tcPr>
          <w:p w:rsidR="009106DF" w:rsidRDefault="009106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ILM-FAN</w:t>
            </w:r>
          </w:p>
          <w:p w:rsidR="009106DF" w:rsidRDefault="004F0535" w:rsidP="004F05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Bugungi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ertangi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texnologiyadir</w:t>
            </w:r>
            <w:proofErr w:type="spellEnd"/>
            <w:r w:rsidR="009106D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!</w:t>
            </w:r>
          </w:p>
        </w:tc>
        <w:tc>
          <w:tcPr>
            <w:tcW w:w="3191" w:type="dxa"/>
          </w:tcPr>
          <w:p w:rsidR="009106DF" w:rsidRDefault="009106DF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161616"/>
                <w:spacing w:val="1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pacing w:val="15"/>
                <w:sz w:val="24"/>
                <w:szCs w:val="24"/>
                <w:bdr w:val="none" w:sz="0" w:space="0" w:color="auto" w:frame="1"/>
                <w:lang w:val="en-US" w:eastAsia="ru-RU"/>
              </w:rPr>
              <w:t>ISHLAB CHIQARISH</w:t>
            </w:r>
          </w:p>
          <w:p w:rsidR="009106DF" w:rsidRDefault="004F053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val="en-US" w:eastAsia="ru-RU"/>
              </w:rPr>
              <w:t>Intellektual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val="en-US" w:eastAsia="ru-RU"/>
              </w:rPr>
              <w:t>sarmoya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val="en-US" w:eastAsia="ru-RU"/>
              </w:rPr>
              <w:t>barcha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val="en-US" w:eastAsia="ru-RU"/>
              </w:rPr>
              <w:t>ishlab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val="en-US" w:eastAsia="ru-RU"/>
              </w:rPr>
              <w:t>chiqarish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val="en-US" w:eastAsia="ru-RU"/>
              </w:rPr>
              <w:t>omillari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val="en-US" w:eastAsia="ru-RU"/>
              </w:rPr>
              <w:t>ichida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val="en-US" w:eastAsia="ru-RU"/>
              </w:rPr>
              <w:t>eng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val="en-US" w:eastAsia="ru-RU"/>
              </w:rPr>
              <w:t>qimmatbahosidir</w:t>
            </w:r>
            <w:proofErr w:type="spellEnd"/>
            <w:r w:rsidR="009106D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bdr w:val="none" w:sz="0" w:space="0" w:color="auto" w:frame="1"/>
                <w:lang w:val="en-US" w:eastAsia="ru-RU"/>
              </w:rPr>
              <w:t>!</w:t>
            </w:r>
          </w:p>
          <w:p w:rsidR="009106DF" w:rsidRDefault="009106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106DF" w:rsidRDefault="009106DF" w:rsidP="009106DF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106DF" w:rsidRDefault="004F0535" w:rsidP="009106D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Asosiy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qadriyatlar</w:t>
      </w:r>
      <w:proofErr w:type="spellEnd"/>
    </w:p>
    <w:p w:rsidR="009106DF" w:rsidRDefault="004F0535" w:rsidP="009106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Universitetda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kasbiy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qiziqishlarini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talabalarimizga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imkoniyat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yaratib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ya’ni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talabalar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o’qituvchi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xodimlari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ijodiy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ijobiy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sharoit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yaratib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berish</w:t>
      </w:r>
      <w:proofErr w:type="spellEnd"/>
      <w:r w:rsidR="009106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06DF" w:rsidRDefault="00C03733" w:rsidP="009106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Bakalavriyat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magistratura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kasb-hunar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ta’limdan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keyingi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ta’limda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faoliyat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ko’rsatuvchi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xodimlar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o’zaro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mustahkamlovchi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sifatli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ijodiy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ta’limni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targ’ib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etuvchi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samarali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o’quv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dasturlarini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taklif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="009106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3733" w:rsidRDefault="00C03733" w:rsidP="009106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3733">
        <w:rPr>
          <w:rFonts w:ascii="Times New Roman" w:hAnsi="Times New Roman" w:cs="Times New Roman"/>
          <w:sz w:val="28"/>
          <w:szCs w:val="28"/>
          <w:lang w:val="en-US"/>
        </w:rPr>
        <w:t>Jamiyatning</w:t>
      </w:r>
      <w:proofErr w:type="spell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733">
        <w:rPr>
          <w:rFonts w:ascii="Times New Roman" w:hAnsi="Times New Roman" w:cs="Times New Roman"/>
          <w:sz w:val="28"/>
          <w:szCs w:val="28"/>
          <w:lang w:val="en-US"/>
        </w:rPr>
        <w:t>bevosita</w:t>
      </w:r>
      <w:proofErr w:type="spell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0373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733">
        <w:rPr>
          <w:rFonts w:ascii="Times New Roman" w:hAnsi="Times New Roman" w:cs="Times New Roman"/>
          <w:sz w:val="28"/>
          <w:szCs w:val="28"/>
          <w:lang w:val="en-US"/>
        </w:rPr>
        <w:t>uzoq</w:t>
      </w:r>
      <w:proofErr w:type="spell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733">
        <w:rPr>
          <w:rFonts w:ascii="Times New Roman" w:hAnsi="Times New Roman" w:cs="Times New Roman"/>
          <w:sz w:val="28"/>
          <w:szCs w:val="28"/>
          <w:lang w:val="en-US"/>
        </w:rPr>
        <w:t>muddatli</w:t>
      </w:r>
      <w:proofErr w:type="spell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733">
        <w:rPr>
          <w:rFonts w:ascii="Times New Roman" w:hAnsi="Times New Roman" w:cs="Times New Roman"/>
          <w:sz w:val="28"/>
          <w:szCs w:val="28"/>
          <w:lang w:val="en-US"/>
        </w:rPr>
        <w:t>etiyojlarini</w:t>
      </w:r>
      <w:proofErr w:type="spell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733">
        <w:rPr>
          <w:rFonts w:ascii="Times New Roman" w:hAnsi="Times New Roman" w:cs="Times New Roman"/>
          <w:sz w:val="28"/>
          <w:szCs w:val="28"/>
          <w:lang w:val="en-US"/>
        </w:rPr>
        <w:t>qondirish</w:t>
      </w:r>
      <w:proofErr w:type="spell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733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733">
        <w:rPr>
          <w:rFonts w:ascii="Times New Roman" w:hAnsi="Times New Roman" w:cs="Times New Roman"/>
          <w:sz w:val="28"/>
          <w:szCs w:val="28"/>
          <w:lang w:val="en-US"/>
        </w:rPr>
        <w:t>zamin</w:t>
      </w:r>
      <w:proofErr w:type="spell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733">
        <w:rPr>
          <w:rFonts w:ascii="Times New Roman" w:hAnsi="Times New Roman" w:cs="Times New Roman"/>
          <w:sz w:val="28"/>
          <w:szCs w:val="28"/>
          <w:lang w:val="en-US"/>
        </w:rPr>
        <w:t>yaratadigan</w:t>
      </w:r>
      <w:proofErr w:type="spell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733">
        <w:rPr>
          <w:rFonts w:ascii="Times New Roman" w:hAnsi="Times New Roman" w:cs="Times New Roman"/>
          <w:sz w:val="28"/>
          <w:szCs w:val="28"/>
          <w:lang w:val="en-US"/>
        </w:rPr>
        <w:t>ko’plab</w:t>
      </w:r>
      <w:proofErr w:type="spell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733"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03733">
        <w:rPr>
          <w:rFonts w:ascii="Times New Roman" w:hAnsi="Times New Roman" w:cs="Times New Roman"/>
          <w:sz w:val="28"/>
          <w:szCs w:val="28"/>
          <w:lang w:val="en-US"/>
        </w:rPr>
        <w:t>tadqiqot</w:t>
      </w:r>
      <w:proofErr w:type="spell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73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733">
        <w:rPr>
          <w:rFonts w:ascii="Times New Roman" w:hAnsi="Times New Roman" w:cs="Times New Roman"/>
          <w:sz w:val="28"/>
          <w:szCs w:val="28"/>
          <w:lang w:val="en-US"/>
        </w:rPr>
        <w:t>ijodiy</w:t>
      </w:r>
      <w:proofErr w:type="spell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733">
        <w:rPr>
          <w:rFonts w:ascii="Times New Roman" w:hAnsi="Times New Roman" w:cs="Times New Roman"/>
          <w:sz w:val="28"/>
          <w:szCs w:val="28"/>
          <w:lang w:val="en-US"/>
        </w:rPr>
        <w:t>harakatlar</w:t>
      </w:r>
      <w:proofErr w:type="spell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733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733">
        <w:rPr>
          <w:rFonts w:ascii="Times New Roman" w:hAnsi="Times New Roman" w:cs="Times New Roman"/>
          <w:sz w:val="28"/>
          <w:szCs w:val="28"/>
          <w:lang w:val="en-US"/>
        </w:rPr>
        <w:t>yangi</w:t>
      </w:r>
      <w:proofErr w:type="spell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733">
        <w:rPr>
          <w:rFonts w:ascii="Times New Roman" w:hAnsi="Times New Roman" w:cs="Times New Roman"/>
          <w:sz w:val="28"/>
          <w:szCs w:val="28"/>
          <w:lang w:val="en-US"/>
        </w:rPr>
        <w:t>bilimlarni</w:t>
      </w:r>
      <w:proofErr w:type="spell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733">
        <w:rPr>
          <w:rFonts w:ascii="Times New Roman" w:hAnsi="Times New Roman" w:cs="Times New Roman"/>
          <w:sz w:val="28"/>
          <w:szCs w:val="28"/>
          <w:lang w:val="en-US"/>
        </w:rPr>
        <w:t>yaratish</w:t>
      </w:r>
      <w:proofErr w:type="spellEnd"/>
      <w:r w:rsidRPr="00C03733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</w:p>
    <w:p w:rsidR="00B9400C" w:rsidRDefault="00C03733" w:rsidP="009106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Tillar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madaniyatlarni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o’rganish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imkoniyatlari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9400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ijtimoiy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siyosiy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iqtisodiy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texnologik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o’zgarishlar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natijalari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universitet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hududidan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>tashqarida</w:t>
      </w:r>
      <w:proofErr w:type="spellEnd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>chet</w:t>
      </w:r>
      <w:proofErr w:type="spellEnd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>elda</w:t>
      </w:r>
      <w:proofErr w:type="spellEnd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>izlanishlarni</w:t>
      </w:r>
      <w:proofErr w:type="spellEnd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>rag’batlantirish</w:t>
      </w:r>
      <w:proofErr w:type="spellEnd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>madaniy</w:t>
      </w:r>
      <w:proofErr w:type="spellEnd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>tasavvurni</w:t>
      </w:r>
      <w:proofErr w:type="spellEnd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>mustahkamlash</w:t>
      </w:r>
      <w:proofErr w:type="spellEnd"/>
      <w:r w:rsidR="00B9400C"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734B9" w:rsidRPr="00B9400C" w:rsidRDefault="00B9400C" w:rsidP="00B9400C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Talabalarga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milliy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9400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xalqaro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ahamiyatga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bo’lgan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dastrularda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mukammallik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standartlarni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saqlab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00C">
        <w:rPr>
          <w:rFonts w:ascii="Times New Roman" w:hAnsi="Times New Roman" w:cs="Times New Roman"/>
          <w:sz w:val="28"/>
          <w:szCs w:val="28"/>
          <w:lang w:val="en-US"/>
        </w:rPr>
        <w:t>qolish</w:t>
      </w:r>
      <w:proofErr w:type="spellEnd"/>
      <w:r w:rsidRPr="00B940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1734B9" w:rsidRPr="00B9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1F96"/>
    <w:multiLevelType w:val="hybridMultilevel"/>
    <w:tmpl w:val="CE18F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DF"/>
    <w:rsid w:val="001734B9"/>
    <w:rsid w:val="004F0535"/>
    <w:rsid w:val="009106DF"/>
    <w:rsid w:val="00B9400C"/>
    <w:rsid w:val="00C0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6DF"/>
    <w:pPr>
      <w:ind w:left="720"/>
      <w:contextualSpacing/>
    </w:pPr>
  </w:style>
  <w:style w:type="table" w:styleId="a4">
    <w:name w:val="Table Grid"/>
    <w:basedOn w:val="a1"/>
    <w:uiPriority w:val="59"/>
    <w:rsid w:val="0091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6DF"/>
    <w:pPr>
      <w:ind w:left="720"/>
      <w:contextualSpacing/>
    </w:pPr>
  </w:style>
  <w:style w:type="table" w:styleId="a4">
    <w:name w:val="Table Grid"/>
    <w:basedOn w:val="a1"/>
    <w:uiPriority w:val="59"/>
    <w:rsid w:val="0091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hodjieva</dc:creator>
  <cp:lastModifiedBy>hodjieva</cp:lastModifiedBy>
  <cp:revision>1</cp:revision>
  <dcterms:created xsi:type="dcterms:W3CDTF">2021-05-04T03:39:00Z</dcterms:created>
  <dcterms:modified xsi:type="dcterms:W3CDTF">2021-05-04T05:18:00Z</dcterms:modified>
</cp:coreProperties>
</file>